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DECE2" w14:textId="413C7A50" w:rsidR="00BD09D2" w:rsidRPr="00C0689F" w:rsidRDefault="00BD09D2" w:rsidP="00BD09D2">
      <w:pPr>
        <w:tabs>
          <w:tab w:val="left" w:pos="2100"/>
        </w:tabs>
        <w:spacing w:after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0DE2BA" wp14:editId="2503617E">
            <wp:simplePos x="0" y="0"/>
            <wp:positionH relativeFrom="margin">
              <wp:posOffset>8671560</wp:posOffset>
            </wp:positionH>
            <wp:positionV relativeFrom="paragraph">
              <wp:posOffset>0</wp:posOffset>
            </wp:positionV>
            <wp:extent cx="1019175" cy="1223010"/>
            <wp:effectExtent l="0" t="0" r="9525" b="0"/>
            <wp:wrapTight wrapText="bothSides">
              <wp:wrapPolygon edited="0">
                <wp:start x="8479" y="0"/>
                <wp:lineTo x="0" y="12785"/>
                <wp:lineTo x="0" y="21196"/>
                <wp:lineTo x="21398" y="21196"/>
                <wp:lineTo x="21398" y="12785"/>
                <wp:lineTo x="20591" y="10766"/>
                <wp:lineTo x="16957" y="5047"/>
                <wp:lineTo x="12920" y="1346"/>
                <wp:lineTo x="10901" y="0"/>
                <wp:lineTo x="8479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5A0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n-GB"/>
        </w:rPr>
        <w:t xml:space="preserve">HS2 CEF/BLEF Monitoring and Evaluation Plan </w:t>
      </w:r>
      <w:r w:rsidRPr="00C0689F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n-GB"/>
        </w:rPr>
        <w:t>Template</w:t>
      </w:r>
    </w:p>
    <w:p w14:paraId="60355525" w14:textId="77777777" w:rsidR="00BD09D2" w:rsidRDefault="00BD09D2" w:rsidP="00C0689F">
      <w:pPr>
        <w:tabs>
          <w:tab w:val="left" w:pos="2100"/>
        </w:tabs>
        <w:spacing w:after="0"/>
        <w:rPr>
          <w:i/>
          <w:noProof/>
        </w:rPr>
      </w:pPr>
    </w:p>
    <w:p w14:paraId="54C82D65" w14:textId="70BEBF59" w:rsidR="00E14D99" w:rsidRDefault="00E14D99" w:rsidP="00105498">
      <w:pPr>
        <w:tabs>
          <w:tab w:val="left" w:pos="2100"/>
        </w:tabs>
        <w:spacing w:after="0"/>
        <w:rPr>
          <w:noProof/>
        </w:rPr>
      </w:pPr>
      <w:r>
        <w:rPr>
          <w:noProof/>
        </w:rPr>
        <w:t>Your monitoring and evaluation plan should tell us how you will investigate and capture how all the secondary outcomes</w:t>
      </w:r>
      <w:r w:rsidR="00105498">
        <w:rPr>
          <w:noProof/>
        </w:rPr>
        <w:t xml:space="preserve"> (e.g. improved health and wellbeing, increased community cohesion, enhanced education and training etc.)</w:t>
      </w:r>
      <w:r>
        <w:rPr>
          <w:noProof/>
        </w:rPr>
        <w:t xml:space="preserve"> and project outputs</w:t>
      </w:r>
      <w:r w:rsidR="00105498">
        <w:rPr>
          <w:noProof/>
        </w:rPr>
        <w:t xml:space="preserve"> (number of beneficiaries, new volunteer places, new education and training opportunities etc.)</w:t>
      </w:r>
      <w:r>
        <w:rPr>
          <w:noProof/>
        </w:rPr>
        <w:t xml:space="preserve"> listed in your award agreement are being met. Please refer to your award agreement to ensure your plan</w:t>
      </w:r>
      <w:r w:rsidR="00105498">
        <w:rPr>
          <w:noProof/>
        </w:rPr>
        <w:t xml:space="preserve"> is</w:t>
      </w:r>
      <w:r>
        <w:rPr>
          <w:noProof/>
        </w:rPr>
        <w:t xml:space="preserve"> </w:t>
      </w:r>
      <w:r w:rsidR="00105498" w:rsidRPr="00105498">
        <w:rPr>
          <w:noProof/>
        </w:rPr>
        <w:t xml:space="preserve">inline with </w:t>
      </w:r>
      <w:r w:rsidR="00105498">
        <w:rPr>
          <w:noProof/>
        </w:rPr>
        <w:t>your project</w:t>
      </w:r>
      <w:r w:rsidR="00105498" w:rsidRPr="00105498">
        <w:rPr>
          <w:noProof/>
        </w:rPr>
        <w:t xml:space="preserve"> outcomes</w:t>
      </w:r>
      <w:r>
        <w:rPr>
          <w:noProof/>
        </w:rPr>
        <w:t>.</w:t>
      </w:r>
    </w:p>
    <w:p w14:paraId="1683C9CD" w14:textId="77777777" w:rsidR="00E14D99" w:rsidRDefault="00E14D99" w:rsidP="00E14D99">
      <w:pPr>
        <w:tabs>
          <w:tab w:val="left" w:pos="2100"/>
          <w:tab w:val="left" w:pos="12360"/>
        </w:tabs>
        <w:spacing w:after="0"/>
        <w:rPr>
          <w:noProof/>
        </w:rPr>
      </w:pPr>
    </w:p>
    <w:p w14:paraId="09EB0420" w14:textId="5D714DA0" w:rsidR="00B711FC" w:rsidRDefault="00C71D7D" w:rsidP="00C0689F">
      <w:pPr>
        <w:tabs>
          <w:tab w:val="left" w:pos="2100"/>
        </w:tabs>
        <w:spacing w:after="0"/>
        <w:rPr>
          <w:noProof/>
        </w:rPr>
      </w:pPr>
      <w:r w:rsidRPr="00BD09D2">
        <w:rPr>
          <w:noProof/>
        </w:rPr>
        <w:t xml:space="preserve">You can </w:t>
      </w:r>
      <w:r>
        <w:rPr>
          <w:noProof/>
        </w:rPr>
        <w:t xml:space="preserve">use the template below to develop your own monitoring and evaluation plan. </w:t>
      </w:r>
      <w:r w:rsidRPr="00BD09D2">
        <w:rPr>
          <w:noProof/>
        </w:rPr>
        <w:t xml:space="preserve">We have included some examples </w:t>
      </w:r>
      <w:r>
        <w:rPr>
          <w:noProof/>
        </w:rPr>
        <w:t xml:space="preserve">to help you complete this template. </w:t>
      </w:r>
      <w:r w:rsidRPr="00BD09D2">
        <w:rPr>
          <w:noProof/>
        </w:rPr>
        <w:t xml:space="preserve"> </w:t>
      </w:r>
      <w:r w:rsidR="00E14D99">
        <w:rPr>
          <w:noProof/>
        </w:rPr>
        <w:t xml:space="preserve">If you have your own </w:t>
      </w:r>
      <w:r w:rsidR="00DE2D58">
        <w:rPr>
          <w:noProof/>
        </w:rPr>
        <w:t>framework</w:t>
      </w:r>
      <w:r w:rsidR="00C0689F" w:rsidRPr="00BD09D2">
        <w:rPr>
          <w:noProof/>
        </w:rPr>
        <w:t xml:space="preserve">, we will accept </w:t>
      </w:r>
      <w:r w:rsidR="0021138E">
        <w:rPr>
          <w:noProof/>
        </w:rPr>
        <w:t xml:space="preserve">your </w:t>
      </w:r>
      <w:r w:rsidR="00E14D99">
        <w:rPr>
          <w:noProof/>
        </w:rPr>
        <w:t>monitoring and evaluation plan</w:t>
      </w:r>
      <w:r w:rsidR="00C0689F" w:rsidRPr="00BD09D2">
        <w:rPr>
          <w:noProof/>
        </w:rPr>
        <w:t xml:space="preserve"> in another format.</w:t>
      </w:r>
    </w:p>
    <w:p w14:paraId="35F2D8F9" w14:textId="407A87EC" w:rsidR="004C4166" w:rsidRDefault="004C4166" w:rsidP="00C0689F">
      <w:pPr>
        <w:tabs>
          <w:tab w:val="left" w:pos="2100"/>
        </w:tabs>
        <w:spacing w:after="0"/>
        <w:rPr>
          <w:noProof/>
        </w:rPr>
      </w:pPr>
    </w:p>
    <w:p w14:paraId="37BD3CCE" w14:textId="18D083D2" w:rsidR="004C4166" w:rsidRPr="00BD09D2" w:rsidRDefault="004C4166" w:rsidP="00C0689F">
      <w:pPr>
        <w:tabs>
          <w:tab w:val="left" w:pos="2100"/>
        </w:tabs>
        <w:spacing w:after="0"/>
        <w:rPr>
          <w:noProof/>
        </w:rPr>
      </w:pPr>
      <w:r>
        <w:rPr>
          <w:noProof/>
        </w:rPr>
        <w:t xml:space="preserve">For </w:t>
      </w:r>
      <w:r w:rsidRPr="004C4166">
        <w:rPr>
          <w:noProof/>
        </w:rPr>
        <w:t>further information on how to develop a monitoring and evaluation plan</w:t>
      </w:r>
      <w:r>
        <w:rPr>
          <w:noProof/>
        </w:rPr>
        <w:t>, please visit</w:t>
      </w:r>
      <w:r w:rsidRPr="004C4166">
        <w:rPr>
          <w:noProof/>
        </w:rPr>
        <w:t xml:space="preserve"> The National Council for Voluntary Organisations (NCVO)</w:t>
      </w:r>
      <w:r>
        <w:rPr>
          <w:noProof/>
        </w:rPr>
        <w:t>:</w:t>
      </w:r>
      <w:r w:rsidRPr="004C4166">
        <w:rPr>
          <w:noProof/>
        </w:rPr>
        <w:t xml:space="preserve"> </w:t>
      </w:r>
      <w:hyperlink r:id="rId11" w:history="1">
        <w:r w:rsidRPr="00DF08EC">
          <w:rPr>
            <w:rStyle w:val="Hyperlink"/>
            <w:noProof/>
          </w:rPr>
          <w:t>https://knowhow.ncvo.org.uk/how-to/how-to-develop-a-monitoring-and-evaluation-framework</w:t>
        </w:r>
      </w:hyperlink>
      <w:r>
        <w:rPr>
          <w:noProof/>
        </w:rPr>
        <w:t xml:space="preserve"> </w:t>
      </w:r>
    </w:p>
    <w:p w14:paraId="6AA7DCAE" w14:textId="77777777" w:rsidR="00190EE8" w:rsidRPr="00190EE8" w:rsidRDefault="00190EE8" w:rsidP="00190EE8">
      <w:pPr>
        <w:spacing w:after="0"/>
        <w:rPr>
          <w:b/>
        </w:rPr>
      </w:pPr>
    </w:p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2546"/>
        <w:gridCol w:w="3404"/>
        <w:gridCol w:w="3689"/>
        <w:gridCol w:w="2412"/>
        <w:gridCol w:w="3254"/>
      </w:tblGrid>
      <w:tr w:rsidR="0013524D" w:rsidRPr="00C0689F" w14:paraId="3692202B" w14:textId="77777777" w:rsidTr="00190EE8">
        <w:trPr>
          <w:trHeight w:val="87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D4516" w14:textId="30B91EF3" w:rsidR="005F04B5" w:rsidRPr="00C0689F" w:rsidRDefault="005F04B5" w:rsidP="00C06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Outcome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0308A" w14:textId="19357729" w:rsidR="005F04B5" w:rsidRPr="00C0689F" w:rsidRDefault="005F04B5" w:rsidP="00135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Indicator (what will </w:t>
            </w:r>
            <w:r w:rsidR="001352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</w:t>
            </w: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measure</w:t>
            </w:r>
            <w:r w:rsidR="001352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?)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D2BAA" w14:textId="07EB5703" w:rsidR="005F04B5" w:rsidRPr="005F04B5" w:rsidRDefault="005F04B5" w:rsidP="005F04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and Feedback </w:t>
            </w: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Collection</w:t>
            </w:r>
          </w:p>
          <w:p w14:paraId="7C12E5E9" w14:textId="2A35E093" w:rsidR="005F04B5" w:rsidRPr="00C0689F" w:rsidRDefault="005F04B5" w:rsidP="00135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</w:t>
            </w: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How </w:t>
            </w:r>
            <w:r w:rsidR="001352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will</w:t>
            </w: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data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feedback</w:t>
            </w:r>
            <w:r w:rsidR="001352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be collected</w:t>
            </w: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B1C4B" w14:textId="58B188AA" w:rsidR="005F04B5" w:rsidRPr="00C0689F" w:rsidRDefault="005F04B5" w:rsidP="00C06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Frequency (How often will </w:t>
            </w: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feedback be collected?)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964CD" w14:textId="2141DE8C" w:rsidR="005F04B5" w:rsidRPr="00C0689F" w:rsidRDefault="005F04B5" w:rsidP="005F04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Responsibility (Who will be responsible for collecting </w:t>
            </w: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feedback?</w:t>
            </w:r>
            <w:r w:rsidRPr="00C06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) </w:t>
            </w:r>
          </w:p>
        </w:tc>
      </w:tr>
      <w:tr w:rsidR="0013524D" w:rsidRPr="00C0689F" w14:paraId="68D6712D" w14:textId="77777777" w:rsidTr="00190EE8">
        <w:trPr>
          <w:trHeight w:val="15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EE8D1E9" w14:textId="7CA98CD6" w:rsidR="005F04B5" w:rsidRPr="00C0689F" w:rsidRDefault="00865DC6" w:rsidP="00C06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Improved health &amp; w</w:t>
            </w:r>
            <w:r w:rsidRPr="00865DC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ellbeing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1B793BA" w14:textId="77777777" w:rsidR="004430DB" w:rsidRDefault="004430DB" w:rsidP="00865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65DC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The number of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wellbeing activities delivered through the project.</w:t>
            </w:r>
          </w:p>
          <w:p w14:paraId="64C9ABA3" w14:textId="2AAB49D9" w:rsidR="00865DC6" w:rsidRPr="00865DC6" w:rsidRDefault="00865DC6" w:rsidP="004430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Beneficiaries of the project reporting improved health and wellbeing.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679C6BA" w14:textId="77777777" w:rsidR="004430DB" w:rsidRDefault="004430DB" w:rsidP="00865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How many wellbeing activities were delivered.</w:t>
            </w:r>
          </w:p>
          <w:p w14:paraId="27CA7DCF" w14:textId="085FB724" w:rsidR="005F04B5" w:rsidRPr="00865DC6" w:rsidRDefault="00865DC6" w:rsidP="004430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65DC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Survey of participants at the beginning of the project to </w:t>
            </w:r>
            <w:r w:rsidR="004430DB" w:rsidRPr="00865DC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</w:t>
            </w:r>
            <w:r w:rsidR="004430D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</w:t>
            </w:r>
            <w:r w:rsidR="004430DB" w:rsidRPr="00865DC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uge</w:t>
            </w:r>
            <w:r w:rsidRPr="00865DC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levels of health and wellbeing</w:t>
            </w:r>
            <w:r w:rsidR="004430D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. </w:t>
            </w:r>
            <w:r w:rsidRPr="00865DC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Same survey is repeated at </w:t>
            </w:r>
            <w:r w:rsidR="004430D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the end of the project</w:t>
            </w:r>
            <w:r w:rsidR="004430DB" w:rsidRPr="00865DC6" w:rsidDel="004430D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r w:rsidR="004430D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(or at </w:t>
            </w:r>
            <w:r w:rsidRPr="00865DC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intervals</w:t>
            </w:r>
            <w:r w:rsidR="004430D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throughout the project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r w:rsidR="004430D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if the project is over a number of years).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E492FC4" w14:textId="5B01A7A2" w:rsidR="005F04B5" w:rsidRPr="00C0689F" w:rsidRDefault="004430DB" w:rsidP="00C068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Annually/at the end of the project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BA2334" w14:textId="1C715402" w:rsidR="005F04B5" w:rsidRPr="00C0689F" w:rsidRDefault="00865DC6" w:rsidP="00C068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Project Co-ordinator</w:t>
            </w:r>
          </w:p>
        </w:tc>
      </w:tr>
      <w:tr w:rsidR="0013524D" w:rsidRPr="00C0689F" w14:paraId="5690B8BF" w14:textId="77777777" w:rsidTr="00345EB8">
        <w:trPr>
          <w:trHeight w:val="15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5C0BA78" w14:textId="7AA0AB50" w:rsidR="005F04B5" w:rsidRPr="00C0689F" w:rsidRDefault="00945306" w:rsidP="00C06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9453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Increase community cohesion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14D64B5" w14:textId="77777777" w:rsidR="005F04B5" w:rsidRDefault="00945306" w:rsidP="009453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9453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The number of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people attending community events</w:t>
            </w:r>
            <w:r w:rsidRPr="009453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.</w:t>
            </w:r>
          </w:p>
          <w:p w14:paraId="4DBE4F61" w14:textId="299B768B" w:rsidR="00945306" w:rsidRPr="00945306" w:rsidRDefault="00945306" w:rsidP="009453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People reporting increased engagement within the community.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0F2F570" w14:textId="525C2A54" w:rsidR="00945306" w:rsidRDefault="00945306" w:rsidP="00945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9453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Survey and questionnaire of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community members </w:t>
            </w:r>
            <w:r w:rsidRPr="009453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to ga</w:t>
            </w:r>
            <w:r w:rsidR="004430D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u</w:t>
            </w:r>
            <w:r w:rsidRPr="009453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ge levels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of increased community cohesion</w:t>
            </w:r>
            <w:r w:rsidRPr="009453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.</w:t>
            </w:r>
          </w:p>
          <w:p w14:paraId="18F82883" w14:textId="6988DD99" w:rsidR="005F04B5" w:rsidRPr="00945306" w:rsidRDefault="00945306" w:rsidP="00945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9453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Informal discussions, written notes with visitors.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336EF21" w14:textId="7CA5B6EC" w:rsidR="005F04B5" w:rsidRPr="00C0689F" w:rsidRDefault="00945306" w:rsidP="00C068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At each event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D8067AD" w14:textId="6106BE60" w:rsidR="005F04B5" w:rsidRPr="00C0689F" w:rsidRDefault="00945306" w:rsidP="00780B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Staff delivering community </w:t>
            </w:r>
            <w:r w:rsidR="00780B0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activities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will collect feedback and report it back to Project Co-ordinator.</w:t>
            </w:r>
          </w:p>
        </w:tc>
      </w:tr>
      <w:tr w:rsidR="002F6BA8" w:rsidRPr="00C0689F" w14:paraId="7B95536E" w14:textId="77777777" w:rsidTr="00345EB8">
        <w:trPr>
          <w:trHeight w:val="150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EE37C5B" w14:textId="4EE7CD29" w:rsidR="002F6BA8" w:rsidRPr="00945306" w:rsidRDefault="002F6BA8" w:rsidP="002F6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FE58B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lastRenderedPageBreak/>
              <w:t>Improved local environment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44F4D67" w14:textId="11197295" w:rsidR="002F6BA8" w:rsidRDefault="002F6BA8" w:rsidP="002F6B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Enhancement works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delivered through the project.</w:t>
            </w:r>
          </w:p>
          <w:p w14:paraId="2AAA58BA" w14:textId="77777777" w:rsidR="002F6BA8" w:rsidRDefault="002F6BA8" w:rsidP="002F6B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FE58B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Square metres of open spaces improved </w:t>
            </w:r>
          </w:p>
          <w:p w14:paraId="68268AEB" w14:textId="678D66ED" w:rsidR="002F6BA8" w:rsidRPr="00945306" w:rsidRDefault="002F6BA8" w:rsidP="002F6B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Community feedback on improvement works.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3C87C5" w14:textId="77777777" w:rsidR="002F6BA8" w:rsidRDefault="002F6BA8" w:rsidP="002F6B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FE58B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Metres of hedgerow planted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.</w:t>
            </w:r>
            <w:r w:rsidRPr="00FE58B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</w:p>
          <w:p w14:paraId="70875C66" w14:textId="13F0986A" w:rsidR="002F6BA8" w:rsidRDefault="002F6BA8" w:rsidP="002F6B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FE58B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Square metres of open spaces improved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.</w:t>
            </w:r>
          </w:p>
          <w:p w14:paraId="29AC4DBD" w14:textId="27C086B9" w:rsidR="002F6BA8" w:rsidRPr="00945306" w:rsidRDefault="002F6BA8" w:rsidP="002F6B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Feedback collected from community social media pages.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2F0282" w14:textId="42AA1810" w:rsidR="002F6BA8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When capital works </w:t>
            </w:r>
            <w:r w:rsidR="0052107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have been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completed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0800D90" w14:textId="0D24975E" w:rsidR="002F6BA8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Project Co-ordinator</w:t>
            </w:r>
          </w:p>
        </w:tc>
      </w:tr>
    </w:tbl>
    <w:p w14:paraId="511E1798" w14:textId="0A7BF94A" w:rsidR="0052107B" w:rsidRDefault="0052107B"/>
    <w:p w14:paraId="08FA5C70" w14:textId="77777777" w:rsidR="0052107B" w:rsidRPr="00C0689F" w:rsidRDefault="0052107B" w:rsidP="0052107B">
      <w:pPr>
        <w:spacing w:after="0"/>
        <w:rPr>
          <w:b/>
        </w:rPr>
      </w:pPr>
      <w:r w:rsidRPr="00C0689F">
        <w:rPr>
          <w:b/>
        </w:rPr>
        <w:t>Organisation Name:</w:t>
      </w:r>
      <w:r>
        <w:rPr>
          <w:b/>
        </w:rPr>
        <w:t xml:space="preserve">  </w:t>
      </w:r>
    </w:p>
    <w:p w14:paraId="07B8F2CF" w14:textId="77777777" w:rsidR="0052107B" w:rsidRDefault="0052107B" w:rsidP="0052107B">
      <w:pPr>
        <w:spacing w:after="0"/>
        <w:rPr>
          <w:b/>
        </w:rPr>
      </w:pPr>
      <w:r w:rsidRPr="00C0689F">
        <w:rPr>
          <w:b/>
        </w:rPr>
        <w:t>Project Name:</w:t>
      </w:r>
      <w:r>
        <w:rPr>
          <w:b/>
        </w:rPr>
        <w:t xml:space="preserve">  </w:t>
      </w:r>
    </w:p>
    <w:p w14:paraId="511741E8" w14:textId="77777777" w:rsidR="0052107B" w:rsidRDefault="0052107B"/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2546"/>
        <w:gridCol w:w="3404"/>
        <w:gridCol w:w="3689"/>
        <w:gridCol w:w="2412"/>
        <w:gridCol w:w="3254"/>
      </w:tblGrid>
      <w:tr w:rsidR="002F6BA8" w:rsidRPr="00C0689F" w14:paraId="44814854" w14:textId="77777777" w:rsidTr="00190EE8">
        <w:trPr>
          <w:trHeight w:val="969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2F6125" w14:textId="34F08714" w:rsidR="002F6BA8" w:rsidRPr="00BD09D2" w:rsidRDefault="002F6BA8" w:rsidP="002F6BA8">
            <w:pPr>
              <w:spacing w:after="0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Outcome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AEB3D0" w14:textId="25D8C524" w:rsidR="002F6BA8" w:rsidRPr="00BD09D2" w:rsidRDefault="002F6BA8" w:rsidP="002F6BA8">
            <w:pPr>
              <w:spacing w:after="0"/>
              <w:rPr>
                <w:b/>
              </w:rPr>
            </w:pP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Indicator (what will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</w:t>
            </w: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measure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?)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BA294E" w14:textId="77777777" w:rsidR="002F6BA8" w:rsidRPr="005F04B5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and Feedback </w:t>
            </w: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Collection</w:t>
            </w:r>
          </w:p>
          <w:p w14:paraId="403517A4" w14:textId="49CF85A7" w:rsidR="002F6BA8" w:rsidRPr="00BD09D2" w:rsidRDefault="002F6BA8" w:rsidP="002F6BA8">
            <w:pPr>
              <w:spacing w:after="0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</w:t>
            </w: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How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will</w:t>
            </w: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data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feedback be collected</w:t>
            </w: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D8C9B1" w14:textId="7CDE2767" w:rsidR="002F6BA8" w:rsidRPr="00BD09D2" w:rsidRDefault="002F6BA8" w:rsidP="002F6BA8">
            <w:pPr>
              <w:spacing w:after="0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Frequency (How often will </w:t>
            </w: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feedback be collected?)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BE6058" w14:textId="51059022" w:rsidR="002F6BA8" w:rsidRPr="00BD09D2" w:rsidRDefault="002F6BA8" w:rsidP="002F6BA8">
            <w:pPr>
              <w:spacing w:after="0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Responsibility (Who will be responsible for collecting </w:t>
            </w:r>
            <w:r w:rsidRPr="005F04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feedback?</w:t>
            </w:r>
            <w:r w:rsidRPr="00C06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) </w:t>
            </w:r>
          </w:p>
        </w:tc>
      </w:tr>
      <w:tr w:rsidR="002F6BA8" w:rsidRPr="00C0689F" w14:paraId="7BD28952" w14:textId="77777777" w:rsidTr="00190EE8">
        <w:trPr>
          <w:trHeight w:val="136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08579" w14:textId="77777777" w:rsidR="002F6BA8" w:rsidRPr="00C0689F" w:rsidRDefault="002F6BA8" w:rsidP="002F6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D4D52" w14:textId="77777777" w:rsidR="002F6BA8" w:rsidRPr="00C0689F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C1EE1" w14:textId="77777777" w:rsidR="002F6BA8" w:rsidRPr="00C0689F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95A48" w14:textId="77777777" w:rsidR="002F6BA8" w:rsidRPr="00C0689F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94D02" w14:textId="77777777" w:rsidR="002F6BA8" w:rsidRPr="00C0689F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6BA8" w:rsidRPr="00C0689F" w14:paraId="2F8505EF" w14:textId="77777777" w:rsidTr="00190EE8">
        <w:trPr>
          <w:trHeight w:val="136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B0879" w14:textId="77777777" w:rsidR="002F6BA8" w:rsidRPr="00C0689F" w:rsidRDefault="002F6BA8" w:rsidP="002F6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0E333" w14:textId="77777777" w:rsidR="002F6BA8" w:rsidRPr="00C0689F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8DBD1" w14:textId="77777777" w:rsidR="002F6BA8" w:rsidRPr="00C0689F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5B4EB" w14:textId="77777777" w:rsidR="002F6BA8" w:rsidRPr="00C0689F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A8CF7" w14:textId="77777777" w:rsidR="002F6BA8" w:rsidRPr="00C0689F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6BA8" w:rsidRPr="00C0689F" w14:paraId="11599E85" w14:textId="77777777" w:rsidTr="00190EE8">
        <w:trPr>
          <w:trHeight w:val="136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169C3" w14:textId="77777777" w:rsidR="002F6BA8" w:rsidRPr="00C0689F" w:rsidRDefault="002F6BA8" w:rsidP="002F6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31057" w14:textId="77777777" w:rsidR="002F6BA8" w:rsidRPr="00C0689F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6C3C7" w14:textId="77777777" w:rsidR="002F6BA8" w:rsidRPr="00C0689F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191F8" w14:textId="77777777" w:rsidR="002F6BA8" w:rsidRPr="00C0689F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9A76A" w14:textId="77777777" w:rsidR="002F6BA8" w:rsidRPr="00C0689F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6BA8" w:rsidRPr="00C0689F" w14:paraId="4018CA57" w14:textId="77777777" w:rsidTr="00190EE8">
        <w:trPr>
          <w:trHeight w:val="136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312F5" w14:textId="77777777" w:rsidR="002F6BA8" w:rsidRPr="00C0689F" w:rsidRDefault="002F6BA8" w:rsidP="002F6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B1525" w14:textId="77777777" w:rsidR="002F6BA8" w:rsidRPr="00C0689F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72BF9" w14:textId="77777777" w:rsidR="002F6BA8" w:rsidRPr="00C0689F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EA8EE" w14:textId="77777777" w:rsidR="002F6BA8" w:rsidRPr="00C0689F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37227" w14:textId="77777777" w:rsidR="002F6BA8" w:rsidRPr="00C0689F" w:rsidRDefault="002F6BA8" w:rsidP="002F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6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00AB617" w14:textId="77777777" w:rsidR="00BD09D2" w:rsidRDefault="00BD09D2"/>
    <w:sectPr w:rsidR="00BD09D2" w:rsidSect="00BD09D2">
      <w:pgSz w:w="16838" w:h="11906" w:orient="landscape"/>
      <w:pgMar w:top="851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0FCDB" w14:textId="77777777" w:rsidR="00307EE2" w:rsidRDefault="00307EE2" w:rsidP="00C0689F">
      <w:pPr>
        <w:spacing w:after="0" w:line="240" w:lineRule="auto"/>
      </w:pPr>
      <w:r>
        <w:separator/>
      </w:r>
    </w:p>
  </w:endnote>
  <w:endnote w:type="continuationSeparator" w:id="0">
    <w:p w14:paraId="5D388ADD" w14:textId="77777777" w:rsidR="00307EE2" w:rsidRDefault="00307EE2" w:rsidP="00C0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2324" w14:textId="77777777" w:rsidR="00307EE2" w:rsidRDefault="00307EE2" w:rsidP="00C0689F">
      <w:pPr>
        <w:spacing w:after="0" w:line="240" w:lineRule="auto"/>
      </w:pPr>
      <w:r>
        <w:separator/>
      </w:r>
    </w:p>
  </w:footnote>
  <w:footnote w:type="continuationSeparator" w:id="0">
    <w:p w14:paraId="050B6306" w14:textId="77777777" w:rsidR="00307EE2" w:rsidRDefault="00307EE2" w:rsidP="00C06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66B"/>
    <w:multiLevelType w:val="hybridMultilevel"/>
    <w:tmpl w:val="7BB0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5C9D"/>
    <w:multiLevelType w:val="hybridMultilevel"/>
    <w:tmpl w:val="21C4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AE5"/>
    <w:multiLevelType w:val="hybridMultilevel"/>
    <w:tmpl w:val="BEFA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90C68"/>
    <w:multiLevelType w:val="hybridMultilevel"/>
    <w:tmpl w:val="536C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156A0"/>
    <w:multiLevelType w:val="hybridMultilevel"/>
    <w:tmpl w:val="F72E49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BD"/>
    <w:rsid w:val="00105498"/>
    <w:rsid w:val="0013524D"/>
    <w:rsid w:val="0016241A"/>
    <w:rsid w:val="00190EE8"/>
    <w:rsid w:val="00201139"/>
    <w:rsid w:val="002046E0"/>
    <w:rsid w:val="0021138E"/>
    <w:rsid w:val="002F6BA8"/>
    <w:rsid w:val="00307EE2"/>
    <w:rsid w:val="00345EB8"/>
    <w:rsid w:val="004430DB"/>
    <w:rsid w:val="004C1087"/>
    <w:rsid w:val="004C4166"/>
    <w:rsid w:val="0052107B"/>
    <w:rsid w:val="005F04B5"/>
    <w:rsid w:val="006118A9"/>
    <w:rsid w:val="006E43AB"/>
    <w:rsid w:val="00780B0C"/>
    <w:rsid w:val="00865DC6"/>
    <w:rsid w:val="009419BD"/>
    <w:rsid w:val="00945306"/>
    <w:rsid w:val="00AB45A0"/>
    <w:rsid w:val="00AF1BE5"/>
    <w:rsid w:val="00B711FC"/>
    <w:rsid w:val="00B7623B"/>
    <w:rsid w:val="00BD09D2"/>
    <w:rsid w:val="00C0689F"/>
    <w:rsid w:val="00C71D7D"/>
    <w:rsid w:val="00C81742"/>
    <w:rsid w:val="00DE2D58"/>
    <w:rsid w:val="00E14D99"/>
    <w:rsid w:val="00E21EEB"/>
    <w:rsid w:val="00F6283F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54E283"/>
  <w15:chartTrackingRefBased/>
  <w15:docId w15:val="{D5087932-86B0-498F-ACC9-BDE30554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9F"/>
  </w:style>
  <w:style w:type="paragraph" w:styleId="Footer">
    <w:name w:val="footer"/>
    <w:basedOn w:val="Normal"/>
    <w:link w:val="FooterChar"/>
    <w:uiPriority w:val="99"/>
    <w:unhideWhenUsed/>
    <w:rsid w:val="00C0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9F"/>
  </w:style>
  <w:style w:type="paragraph" w:styleId="ListParagraph">
    <w:name w:val="List Paragraph"/>
    <w:basedOn w:val="Normal"/>
    <w:uiPriority w:val="34"/>
    <w:qFormat/>
    <w:rsid w:val="00E14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nowhow.ncvo.org.uk/how-to/how-to-develop-a-monitoring-and-evaluation-framewor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D535FBEE16A4D81299E94DD67D855" ma:contentTypeVersion="13" ma:contentTypeDescription="Create a new document." ma:contentTypeScope="" ma:versionID="80dfd98b49252c2c0c2828266a224b59">
  <xsd:schema xmlns:xsd="http://www.w3.org/2001/XMLSchema" xmlns:xs="http://www.w3.org/2001/XMLSchema" xmlns:p="http://schemas.microsoft.com/office/2006/metadata/properties" xmlns:ns3="11a24301-cc3d-4d7d-9b4d-49ed2ed5a92b" xmlns:ns4="76bf6b92-478c-45ad-b215-9bbf3a703d85" targetNamespace="http://schemas.microsoft.com/office/2006/metadata/properties" ma:root="true" ma:fieldsID="881cca7b3863a11b14126f60af6600dd" ns3:_="" ns4:_="">
    <xsd:import namespace="11a24301-cc3d-4d7d-9b4d-49ed2ed5a92b"/>
    <xsd:import namespace="76bf6b92-478c-45ad-b215-9bbf3a703d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4301-cc3d-4d7d-9b4d-49ed2ed5a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f6b92-478c-45ad-b215-9bbf3a703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3B7B6-1B8D-4513-85DD-C62B723AC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F9ED8-79FD-4339-A9AA-F0B138EFA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24301-cc3d-4d7d-9b4d-49ed2ed5a92b"/>
    <ds:schemaRef ds:uri="76bf6b92-478c-45ad-b215-9bbf3a70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00974-5950-4854-9311-91430D944044}">
  <ds:schemaRefs>
    <ds:schemaRef ds:uri="11a24301-cc3d-4d7d-9b4d-49ed2ed5a92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6bf6b92-478c-45ad-b215-9bbf3a703d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Rose</dc:creator>
  <cp:keywords/>
  <dc:description/>
  <cp:lastModifiedBy>Virginia Clements</cp:lastModifiedBy>
  <cp:revision>5</cp:revision>
  <dcterms:created xsi:type="dcterms:W3CDTF">2022-04-25T09:20:00Z</dcterms:created>
  <dcterms:modified xsi:type="dcterms:W3CDTF">2022-04-25T09:39:00Z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0x01010029DD535FBEE16A4D81299E94DD67D855</vt:lpwstr>
  </property>
</Properties>
</file>